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6"/>
          <w:szCs w:val="36"/>
          <w:lang w:val="en-US" w:eastAsia="zh-CN"/>
        </w:rPr>
        <w:t>常州信息职业技术学院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2016级《XXXX》课程标准</w:t>
      </w:r>
    </w:p>
    <w:tbl>
      <w:tblPr>
        <w:tblStyle w:val="5"/>
        <w:tblW w:w="8665" w:type="dxa"/>
        <w:jc w:val="center"/>
        <w:tblInd w:w="-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530"/>
        <w:gridCol w:w="1343"/>
        <w:gridCol w:w="1115"/>
        <w:gridCol w:w="1381"/>
        <w:gridCol w:w="1155"/>
        <w:gridCol w:w="622"/>
        <w:gridCol w:w="907"/>
        <w:gridCol w:w="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课程代码</w:t>
            </w:r>
          </w:p>
        </w:tc>
        <w:tc>
          <w:tcPr>
            <w:tcW w:w="1343" w:type="dxa"/>
            <w:textDirection w:val="lrTb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/>
                <w:color w:val="0000FF"/>
                <w:szCs w:val="21"/>
              </w:rPr>
            </w:pPr>
          </w:p>
        </w:tc>
        <w:tc>
          <w:tcPr>
            <w:tcW w:w="1115" w:type="dxa"/>
            <w:textDirection w:val="lrTb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/>
                <w:bCs w:val="0"/>
              </w:rPr>
              <w:t>课程性质</w:t>
            </w:r>
          </w:p>
        </w:tc>
        <w:tc>
          <w:tcPr>
            <w:tcW w:w="1381" w:type="dxa"/>
            <w:textDirection w:val="lrTb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/>
              </w:rPr>
            </w:pPr>
          </w:p>
        </w:tc>
        <w:tc>
          <w:tcPr>
            <w:tcW w:w="1155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/>
                <w:bCs w:val="0"/>
              </w:rPr>
              <w:t>课程学分</w:t>
            </w:r>
          </w:p>
        </w:tc>
        <w:tc>
          <w:tcPr>
            <w:tcW w:w="622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/>
                <w:lang w:val="en-US" w:eastAsia="zh-CN"/>
              </w:rPr>
            </w:pPr>
          </w:p>
        </w:tc>
        <w:tc>
          <w:tcPr>
            <w:tcW w:w="907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/>
                <w:bCs w:val="0"/>
              </w:rPr>
              <w:t>总学时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179" w:hRule="atLeast"/>
          <w:jc w:val="center"/>
        </w:trPr>
        <w:tc>
          <w:tcPr>
            <w:tcW w:w="15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适用专业</w:t>
            </w:r>
          </w:p>
        </w:tc>
        <w:tc>
          <w:tcPr>
            <w:tcW w:w="713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162" w:hRule="atLeast"/>
          <w:jc w:val="center"/>
        </w:trPr>
        <w:tc>
          <w:tcPr>
            <w:tcW w:w="153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制(修)订日期</w:t>
            </w:r>
          </w:p>
        </w:tc>
        <w:tc>
          <w:tcPr>
            <w:tcW w:w="1343" w:type="dxa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执    笔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exact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审    核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1369" w:hRule="atLeast"/>
          <w:jc w:val="center"/>
        </w:trPr>
        <w:tc>
          <w:tcPr>
            <w:tcW w:w="866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课程定位  （限300字）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Theme="minorEastAsia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color w:val="FF000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color w:val="FF0000"/>
                <w:szCs w:val="21"/>
                <w:lang w:eastAsia="zh-CN"/>
              </w:rPr>
              <w:t>请简要描述本课程在</w:t>
            </w:r>
            <w:r>
              <w:rPr>
                <w:rFonts w:hint="eastAsia"/>
                <w:b w:val="0"/>
                <w:bCs/>
                <w:color w:val="FF0000"/>
                <w:szCs w:val="21"/>
                <w:lang w:val="en-US" w:eastAsia="zh-CN"/>
              </w:rPr>
              <w:t>2016级人才培养方案课程体系中的地位和作用，本课程学习前需具备哪些基础（前导课程），本课程为后面哪些课程服务（后续课程</w:t>
            </w:r>
            <w:r>
              <w:rPr>
                <w:rFonts w:hint="eastAsia"/>
                <w:b w:val="0"/>
                <w:bCs/>
                <w:color w:val="FF0000"/>
                <w:szCs w:val="21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866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课程目标 （限600字）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FF0000"/>
                <w:szCs w:val="21"/>
                <w:lang w:val="en-US" w:eastAsia="zh-CN"/>
              </w:rPr>
              <w:t xml:space="preserve"> 根据本课程在整个课程体系中的地位和作用，确定本课程目标，可以按素质、能力、知识来分，这里列出的每一点，在后面的整体设计考核评价中都要有详细的考核方案，如果不能考核的，请不要列出。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1506" w:hRule="atLeast"/>
          <w:jc w:val="center"/>
        </w:trPr>
        <w:tc>
          <w:tcPr>
            <w:tcW w:w="8665" w:type="dxa"/>
            <w:gridSpan w:val="8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课程知识点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color w:val="FF0000"/>
                <w:szCs w:val="21"/>
                <w:lang w:val="en-US" w:eastAsia="zh-CN"/>
              </w:rPr>
              <w:t xml:space="preserve"> 本门课程涉及到的知识要点、技能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color w:val="FF0000"/>
                <w:szCs w:val="21"/>
                <w:lang w:val="en-US" w:eastAsia="zh-CN"/>
              </w:rPr>
              <w:t>点。（这不是课程设计，不要按单元、模块方式列）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866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其他说明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eastAsiaTheme="minorEastAsia"/>
                <w:b w:val="0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FF0000"/>
                <w:szCs w:val="21"/>
                <w:lang w:val="en-US" w:eastAsia="zh-CN"/>
              </w:rPr>
              <w:t xml:space="preserve">    （其他需要说明的地方，如果没有写“无”）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ityBlueprint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mmercialPi BT"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859D"/>
    <w:multiLevelType w:val="singleLevel"/>
    <w:tmpl w:val="57DF859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24E99"/>
    <w:rsid w:val="01267895"/>
    <w:rsid w:val="012B21BD"/>
    <w:rsid w:val="03D600FA"/>
    <w:rsid w:val="04E22865"/>
    <w:rsid w:val="09251600"/>
    <w:rsid w:val="0A457724"/>
    <w:rsid w:val="0A7F4522"/>
    <w:rsid w:val="0F6A48C0"/>
    <w:rsid w:val="11C65754"/>
    <w:rsid w:val="16A2548D"/>
    <w:rsid w:val="1CF95C57"/>
    <w:rsid w:val="1F624E99"/>
    <w:rsid w:val="241B16F3"/>
    <w:rsid w:val="2990636E"/>
    <w:rsid w:val="2DF44456"/>
    <w:rsid w:val="322B2B74"/>
    <w:rsid w:val="35B0086B"/>
    <w:rsid w:val="38FE1932"/>
    <w:rsid w:val="3D64104B"/>
    <w:rsid w:val="43CC6E30"/>
    <w:rsid w:val="44453C3F"/>
    <w:rsid w:val="4552680B"/>
    <w:rsid w:val="484C2044"/>
    <w:rsid w:val="487327B3"/>
    <w:rsid w:val="53D704FD"/>
    <w:rsid w:val="571737FB"/>
    <w:rsid w:val="5A5157CC"/>
    <w:rsid w:val="5B9E20D2"/>
    <w:rsid w:val="635757E9"/>
    <w:rsid w:val="6CA839C7"/>
    <w:rsid w:val="6EA251A6"/>
    <w:rsid w:val="72E46902"/>
    <w:rsid w:val="75014432"/>
    <w:rsid w:val="78B777E4"/>
    <w:rsid w:val="7B6E4CC9"/>
    <w:rsid w:val="7CEC17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2016-09-05T02:52:00Z</dcterms:created>
  <dc:creator>未定义</dc:creator>
  <cp:lastModifiedBy>未定义</cp:lastModifiedBy>
  <cp:lastPrinted>2016-11-07T09:06:47Z</cp:lastPrinted>
  <dcterms:modified xsi:type="dcterms:W3CDTF">2016-11-07T09:28:31Z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